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03" w:rsidRDefault="00972C09">
      <w:pPr>
        <w:pStyle w:val="af9"/>
        <w:jc w:val="left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                             </w:t>
      </w:r>
      <w:r>
        <w:rPr>
          <w:noProof/>
          <w:sz w:val="24"/>
        </w:rPr>
        <mc:AlternateContent>
          <mc:Choice Requires="wpg">
            <w:drawing>
              <wp:inline distT="0" distB="0" distL="0" distR="0">
                <wp:extent cx="518160" cy="701040"/>
                <wp:effectExtent l="0" t="0" r="0" b="3810"/>
                <wp:docPr id="1" name="Рисунок 6" descr="Описание: Описание: C:\Users\user\Desktop\Герб Новый_го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Описание: Описание: C:\Users\user\Desktop\Герб Новый_гот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5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  <w:szCs w:val="28"/>
        </w:rPr>
        <w:t xml:space="preserve"> </w:t>
      </w:r>
    </w:p>
    <w:p w:rsidR="00926803" w:rsidRDefault="00926803">
      <w:pPr>
        <w:pStyle w:val="af9"/>
        <w:jc w:val="left"/>
        <w:rPr>
          <w:b/>
          <w:bCs/>
          <w:szCs w:val="28"/>
        </w:rPr>
      </w:pPr>
    </w:p>
    <w:p w:rsidR="00926803" w:rsidRDefault="00972C09">
      <w:pPr>
        <w:pStyle w:val="af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АДМИНИСТРАЦИЯ</w:t>
      </w:r>
    </w:p>
    <w:p w:rsidR="00926803" w:rsidRDefault="00926803">
      <w:pPr>
        <w:pStyle w:val="af9"/>
        <w:jc w:val="left"/>
        <w:rPr>
          <w:szCs w:val="28"/>
        </w:rPr>
      </w:pPr>
    </w:p>
    <w:p w:rsidR="00926803" w:rsidRDefault="00972C09">
      <w:pPr>
        <w:pStyle w:val="af9"/>
        <w:jc w:val="left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926803" w:rsidRDefault="00926803">
      <w:pPr>
        <w:pStyle w:val="af9"/>
        <w:jc w:val="left"/>
        <w:rPr>
          <w:b/>
          <w:bCs/>
          <w:szCs w:val="28"/>
        </w:rPr>
      </w:pPr>
    </w:p>
    <w:p w:rsidR="00926803" w:rsidRDefault="00972C09">
      <w:pPr>
        <w:pStyle w:val="af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НОВОСЕРГИЕВСКИЙ РАЙОН</w:t>
      </w:r>
    </w:p>
    <w:p w:rsidR="00926803" w:rsidRDefault="00926803">
      <w:pPr>
        <w:pStyle w:val="af9"/>
        <w:jc w:val="left"/>
      </w:pPr>
    </w:p>
    <w:p w:rsidR="00926803" w:rsidRDefault="00972C09">
      <w:pPr>
        <w:pStyle w:val="af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ОРЕНБУРГСКОЙ ОБЛАСТИ</w:t>
      </w:r>
    </w:p>
    <w:p w:rsidR="00926803" w:rsidRDefault="00926803">
      <w:pPr>
        <w:pStyle w:val="af9"/>
        <w:jc w:val="left"/>
      </w:pPr>
    </w:p>
    <w:p w:rsidR="00926803" w:rsidRDefault="00972C09">
      <w:pPr>
        <w:pStyle w:val="af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ПОСТАНОВЛЕНИЕ</w:t>
      </w:r>
    </w:p>
    <w:p w:rsidR="00926803" w:rsidRDefault="00926803">
      <w:pPr>
        <w:pStyle w:val="af9"/>
        <w:jc w:val="left"/>
        <w:rPr>
          <w:b/>
          <w:bCs/>
          <w:szCs w:val="28"/>
        </w:rPr>
      </w:pPr>
    </w:p>
    <w:p w:rsidR="00926803" w:rsidRDefault="00972C09">
      <w:pPr>
        <w:pStyle w:val="af9"/>
        <w:jc w:val="left"/>
        <w:rPr>
          <w:szCs w:val="28"/>
        </w:rPr>
      </w:pPr>
      <w:r>
        <w:rPr>
          <w:b/>
          <w:bCs/>
          <w:szCs w:val="28"/>
        </w:rPr>
        <w:t xml:space="preserve">___31.12.2019______ </w:t>
      </w:r>
      <w:r>
        <w:rPr>
          <w:szCs w:val="28"/>
        </w:rPr>
        <w:t>№  _</w:t>
      </w:r>
      <w:r>
        <w:rPr>
          <w:b/>
          <w:bCs/>
          <w:szCs w:val="28"/>
        </w:rPr>
        <w:t>__1282-п_______</w:t>
      </w:r>
      <w:r>
        <w:rPr>
          <w:szCs w:val="28"/>
        </w:rPr>
        <w:t>______</w:t>
      </w:r>
    </w:p>
    <w:p w:rsidR="00926803" w:rsidRDefault="00972C09">
      <w:pPr>
        <w:pStyle w:val="af9"/>
        <w:jc w:val="left"/>
        <w:rPr>
          <w:szCs w:val="28"/>
        </w:rPr>
      </w:pPr>
      <w:r>
        <w:rPr>
          <w:szCs w:val="28"/>
        </w:rPr>
        <w:t xml:space="preserve">                  п. Новосергиевка</w:t>
      </w:r>
    </w:p>
    <w:p w:rsidR="00926803" w:rsidRDefault="00972C09">
      <w:pPr>
        <w:pStyle w:val="af9"/>
        <w:jc w:val="left"/>
        <w:rPr>
          <w:szCs w:val="28"/>
        </w:rPr>
      </w:pPr>
      <w:r>
        <w:rPr>
          <w:noProof/>
          <w:sz w:val="24"/>
        </w:rPr>
        <mc:AlternateContent>
          <mc:Choice Requires="wpg">
            <w:drawing>
              <wp:anchor distT="0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-169093.2pt;z-index:251661312;o:allowoverlap:true;o:allowincell:true;mso-position-horizontal-relative:text;margin-left:-3.8pt;mso-position-horizontal:absolute;mso-position-vertical-relative:text;margin-top:13.7pt;mso-position-vertical:absolute;width:27.0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0.0pt;mso-wrap-distance-right:9.0pt;mso-wrap-distance-bottom:0.0pt;z-index:251662336;o:allowoverlap:true;o:allowincell:true;mso-position-horizontal-relative:text;margin-left:-3.8pt;mso-position-horizontal:absolute;mso-position-vertical-relative:text;margin-top:13.7pt;mso-position-vertical:absolute;width:0.0pt;height:27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" style="position:absolute;mso-wrap-distance-left:9.0pt;mso-wrap-distance-top:0.0pt;mso-wrap-distance-right:9.0pt;mso-wrap-distance-bottom:-169093.2pt;z-index:251663360;o:allowoverlap:true;o:allowincell:true;mso-position-horizontal-relative:text;margin-left:228.8pt;mso-position-horizontal:absolute;mso-position-vertical-relative:text;margin-top:13.1pt;mso-position-vertical:absolute;width:27.0pt;height:0.0pt;flip:x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251664384;o:allowoverlap:true;o:allowincell:true;mso-position-horizontal-relative:text;margin-left:255.7pt;mso-position-horizontal:absolute;mso-position-vertical-relative:text;margin-top:13.1pt;mso-position-vertical:absolute;width:0.0pt;height:29.5pt;" coordsize="100000,100000" path="" filled="f" strokecolor="#000000" strokeweight="0.74pt">
                <v:path textboxrect="0,0,0,0"/>
              </v:shape>
            </w:pict>
          </mc:Fallback>
        </mc:AlternateContent>
      </w:r>
    </w:p>
    <w:p w:rsidR="00926803" w:rsidRDefault="0097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постановление</w:t>
      </w:r>
    </w:p>
    <w:p w:rsidR="00926803" w:rsidRDefault="0097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Новосергиевского района </w:t>
      </w:r>
    </w:p>
    <w:p w:rsidR="00926803" w:rsidRDefault="0097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23.10.2018 № 889-п «Об утверждении </w:t>
      </w:r>
    </w:p>
    <w:p w:rsidR="00926803" w:rsidRDefault="0097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«Экономическое</w:t>
      </w:r>
    </w:p>
    <w:p w:rsidR="00926803" w:rsidRDefault="0097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развитие» </w:t>
      </w:r>
    </w:p>
    <w:p w:rsidR="00926803" w:rsidRDefault="0092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03" w:rsidRDefault="0092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03" w:rsidRDefault="009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статей 7, 15 Федерального закона 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 № 131-ФЗ "Об общих принципах организации местного самоуправления в Российской Федерации", Федерального закона от 24.07.2007 № 209-ФЗ "О развитии малого и среднего предпринимательства в Российской Федерации":</w:t>
      </w:r>
    </w:p>
    <w:p w:rsidR="00926803" w:rsidRDefault="009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района от 23.10.2018 №889-п «Об утверждении муниципальной программы «Экономическое развитие Новосергиевского района» следующие изменения:</w:t>
      </w:r>
    </w:p>
    <w:p w:rsidR="00926803" w:rsidRDefault="009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программы раздел «Объемы бюджетных ассигнований Программы»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926803">
        <w:trPr>
          <w:trHeight w:val="2296"/>
        </w:trPr>
        <w:tc>
          <w:tcPr>
            <w:tcW w:w="5000" w:type="pct"/>
          </w:tcPr>
          <w:p w:rsidR="00926803" w:rsidRDefault="00972C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                   23904,4 тыс. рублей, в том числе по годам:</w:t>
            </w:r>
          </w:p>
          <w:p w:rsidR="00926803" w:rsidRDefault="00972C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4714,9 тыс. рублей;</w:t>
            </w:r>
          </w:p>
          <w:p w:rsidR="00926803" w:rsidRDefault="00972C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3837,9 тыс. рублей;</w:t>
            </w:r>
          </w:p>
          <w:p w:rsidR="00926803" w:rsidRDefault="00972C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3837,9 тыс. рублей;</w:t>
            </w:r>
          </w:p>
          <w:p w:rsidR="00926803" w:rsidRDefault="00972C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3837,9 тыс. рублей;</w:t>
            </w:r>
          </w:p>
          <w:p w:rsidR="00926803" w:rsidRDefault="00972C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–3837,9 тыс. рублей;</w:t>
            </w:r>
          </w:p>
          <w:p w:rsidR="00926803" w:rsidRDefault="00972C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3837,9 тыс. рублей;»</w:t>
            </w:r>
          </w:p>
        </w:tc>
      </w:tr>
    </w:tbl>
    <w:p w:rsidR="00926803" w:rsidRDefault="00972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раздел 4 Программы «Информация по ресурсному обеспечению Программы» внести следующие изменения: цифры «23637,1» заменить цифрами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23904,4»,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«4447,6» заменить цифрами «</w:t>
      </w:r>
      <w:r>
        <w:rPr>
          <w:rFonts w:ascii="Times New Roman" w:eastAsia="Calibri" w:hAnsi="Times New Roman" w:cs="Times New Roman"/>
          <w:sz w:val="24"/>
          <w:szCs w:val="24"/>
        </w:rPr>
        <w:t>4714,9».</w:t>
      </w:r>
    </w:p>
    <w:p w:rsidR="00926803" w:rsidRDefault="00972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«Экономическое развитие Новосергиевского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№ 1 к данному постановлению.</w:t>
      </w:r>
    </w:p>
    <w:p w:rsidR="00926803" w:rsidRDefault="00926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803" w:rsidRDefault="00926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803" w:rsidRDefault="00972C0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926803" w:rsidRDefault="00972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 «Экономическое развитие Новосергиевск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№ 2 к данному постановлению.</w:t>
      </w:r>
    </w:p>
    <w:p w:rsidR="00926803" w:rsidRDefault="00972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паспорте Подпрограммы 1 «Создание системы кадастра недвижимости и управления земельно-имущественным комплексом на территории Новосергиевского района» на 2019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024 годы муниципальной программы «Экономическое развитие Новосергиевского района» цифры «81,20» заменить цифрами «305,7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26803" w:rsidRDefault="00972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паспорте Подпрограммы 2 "Развитие  торговли  в Новосергиевском районе" на 2019-2024 годы муниципальной программы «Экономическое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Новосергиевского района» цифры «261,0» заменить цифрами «185,6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26803" w:rsidRDefault="00972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1.7. В паспорте Подпрограммы 3 «Развитие субъектов малого и среднего предпринимательства в Новосергиевском районе» на 2019- 2024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«3553,2» заменить цифрами «3567,8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«592,2» заменить цифрами «606,8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26803" w:rsidRDefault="00972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1.8. В паспорте Подпрограммы 4 "Повышение эффективности государственного управления социально-экономическим развитием муниципального образования Новосергиевский район" на 2019-2024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«19741,7» заменить цифрами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19845,4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«3513,2» заменить цифрами «3616,9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26803" w:rsidRDefault="00972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1.9. В разделе 5 «Ресурсное обеспечении подпрограммы» Подпрограммы 4 "Повышение эффективности государственного управления социально-экономическим развитием муниципального образования Новосергиевский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" на 2019-2024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«19741,7» заменить цифрами «19845,4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«3513,2» заменить цифрами «3616,9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26803" w:rsidRDefault="009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Главному специалисту по экономике Шевяковой М.А. обеспечить размещение данных изменений в программе ГАС «Управление» в течение 10-ти дней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постановления.</w:t>
      </w:r>
    </w:p>
    <w:p w:rsidR="00926803" w:rsidRDefault="009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926803" w:rsidRDefault="009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 и подлежит размещению на официальном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администрации Новосергиевского района.</w:t>
      </w:r>
    </w:p>
    <w:p w:rsidR="00926803" w:rsidRDefault="009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03" w:rsidRDefault="009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03" w:rsidRDefault="0092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03" w:rsidRDefault="00972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А.Д. Лыков</w:t>
      </w:r>
    </w:p>
    <w:p w:rsidR="00926803" w:rsidRDefault="00926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803" w:rsidRDefault="00926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803" w:rsidRDefault="00926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803" w:rsidRDefault="00972C09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Кривошеевой И.И., Поповой Л.И., Шевяковой М.А., Рыжову А.В.,               Борисовой С.В., Синичевой Ю.В., МФЦ, МАУ «ЦПБ»,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юристу, орготделу, прокурору.</w:t>
      </w:r>
    </w:p>
    <w:p w:rsidR="00926803" w:rsidRDefault="00972C09">
      <w:pPr>
        <w:rPr>
          <w:sz w:val="20"/>
        </w:rPr>
      </w:pPr>
      <w:r>
        <w:rPr>
          <w:sz w:val="20"/>
        </w:rPr>
        <w:br w:type="page"/>
      </w:r>
    </w:p>
    <w:p w:rsidR="00926803" w:rsidRDefault="00926803">
      <w:pPr>
        <w:rPr>
          <w:sz w:val="20"/>
        </w:rPr>
        <w:sectPr w:rsidR="00926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84" w:type="dxa"/>
        <w:tblInd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926803">
        <w:tc>
          <w:tcPr>
            <w:tcW w:w="5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926803" w:rsidRDefault="00972C0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926803" w:rsidRDefault="00972C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                           №</w:t>
            </w:r>
          </w:p>
          <w:p w:rsidR="00926803" w:rsidRDefault="0092680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803" w:rsidRDefault="0092680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03" w:rsidRDefault="00972C09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26803" w:rsidRDefault="00972C09">
      <w:pPr>
        <w:keepNext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 «Экономическое развитие Новосергиевского района»</w:t>
      </w:r>
    </w:p>
    <w:p w:rsidR="00926803" w:rsidRDefault="00926803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03" w:rsidRDefault="00972C09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«Экономическое развитие</w:t>
      </w:r>
    </w:p>
    <w:p w:rsidR="00926803" w:rsidRDefault="00972C09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Новосергиевского района»</w:t>
      </w:r>
    </w:p>
    <w:p w:rsidR="00926803" w:rsidRDefault="00972C09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9"/>
        <w:gridCol w:w="1134"/>
        <w:gridCol w:w="1275"/>
        <w:gridCol w:w="709"/>
        <w:gridCol w:w="1134"/>
        <w:gridCol w:w="992"/>
        <w:gridCol w:w="709"/>
        <w:gridCol w:w="709"/>
        <w:gridCol w:w="709"/>
        <w:gridCol w:w="850"/>
        <w:gridCol w:w="851"/>
        <w:gridCol w:w="708"/>
      </w:tblGrid>
      <w:tr w:rsidR="00926803">
        <w:trPr>
          <w:trHeight w:val="56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926803" w:rsidRDefault="00972C09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926803" w:rsidRDefault="00972C09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программы,</w:t>
            </w:r>
          </w:p>
          <w:p w:rsidR="00926803" w:rsidRDefault="00972C09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подпрограммы,</w:t>
            </w:r>
          </w:p>
          <w:p w:rsidR="00926803" w:rsidRDefault="00972C09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основного</w:t>
            </w:r>
          </w:p>
          <w:p w:rsidR="00926803" w:rsidRDefault="00972C09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бюджетных ассигнований</w:t>
            </w:r>
          </w:p>
        </w:tc>
      </w:tr>
      <w:tr w:rsidR="00926803">
        <w:trPr>
          <w:trHeight w:val="91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2019-2024гг.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2024</w:t>
            </w:r>
          </w:p>
        </w:tc>
      </w:tr>
      <w:tr w:rsidR="00926803">
        <w:trPr>
          <w:trHeight w:val="1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926803">
        <w:trPr>
          <w:trHeight w:val="8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Муниципальная</w:t>
            </w:r>
          </w:p>
          <w:p w:rsidR="00926803" w:rsidRDefault="00972C09">
            <w:pPr>
              <w:spacing w:after="60" w:line="180" w:lineRule="exact"/>
              <w:rPr>
                <w:rFonts w:ascii="Times New Roman" w:eastAsia="Franklin Gothic Heavy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программа</w:t>
            </w:r>
          </w:p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«Экономическое развитие </w:t>
            </w:r>
          </w:p>
          <w:p w:rsidR="00926803" w:rsidRDefault="00972C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Новосергиевского района»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</w:tr>
      <w:tr w:rsidR="00926803">
        <w:trPr>
          <w:trHeight w:val="13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недвижимости и управления земельно-имущественным комплексом на территории Новосергиевского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7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Основное мероприятие 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земельными ресурсами на территории Новосергиевского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26803" w:rsidRDefault="00972C09">
      <w:pPr>
        <w:jc w:val="center"/>
      </w:pPr>
      <w:r>
        <w:lastRenderedPageBreak/>
        <w:t>2</w:t>
      </w:r>
    </w:p>
    <w:tbl>
      <w:tblPr>
        <w:tblW w:w="15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9"/>
        <w:gridCol w:w="1134"/>
        <w:gridCol w:w="1275"/>
        <w:gridCol w:w="709"/>
        <w:gridCol w:w="1134"/>
        <w:gridCol w:w="992"/>
        <w:gridCol w:w="709"/>
        <w:gridCol w:w="10"/>
        <w:gridCol w:w="699"/>
        <w:gridCol w:w="709"/>
        <w:gridCol w:w="850"/>
        <w:gridCol w:w="851"/>
        <w:gridCol w:w="708"/>
      </w:tblGrid>
      <w:tr w:rsidR="00926803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235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постановке на государственный кадастровый учет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0120122010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Основное мероприятие 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«Управление имуществен-ным комплексом на террито-рии Новосергиевского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235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инвентаризации недвижимого имущества, являющегося муниципальной собственностью Новосергиевского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0120222030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независимой оценки объектов недвижимости,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0120222040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4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оснащению специалистов в сфере земельно-имущественных отношений Новосергиевского района основными средствами и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0120222050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7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 торговли  в Новосергиевском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11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Основное мероприятие 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торговой деятельности и создание благоприятных условий для ее развития на территории Новосергиевского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26803" w:rsidRDefault="00926803"/>
    <w:p w:rsidR="00926803" w:rsidRDefault="00926803"/>
    <w:p w:rsidR="00926803" w:rsidRDefault="00972C09">
      <w:pPr>
        <w:jc w:val="center"/>
      </w:pPr>
      <w:r>
        <w:lastRenderedPageBreak/>
        <w:t>3</w:t>
      </w:r>
    </w:p>
    <w:tbl>
      <w:tblPr>
        <w:tblW w:w="15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9"/>
        <w:gridCol w:w="1134"/>
        <w:gridCol w:w="1275"/>
        <w:gridCol w:w="709"/>
        <w:gridCol w:w="1134"/>
        <w:gridCol w:w="992"/>
        <w:gridCol w:w="719"/>
        <w:gridCol w:w="699"/>
        <w:gridCol w:w="709"/>
        <w:gridCol w:w="850"/>
        <w:gridCol w:w="851"/>
        <w:gridCol w:w="708"/>
      </w:tblGrid>
      <w:tr w:rsidR="00926803">
        <w:trPr>
          <w:trHeight w:val="2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235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предоставление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расходов, связанных  с возмещением стоимости ГСМ при доставке автомобильным транспортом социально-значимых товаров в отдаленные труднодоступные и малонаселенные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87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235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03">
        <w:trPr>
          <w:trHeight w:hRule="exact" w:val="14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субъектов малого и среднего предпринимательства в Новосергиевском районе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</w:tr>
      <w:tr w:rsidR="00926803">
        <w:trPr>
          <w:trHeight w:val="6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Основное мероприятие 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СМСП в Новосергиевском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1</w:t>
            </w:r>
            <w:r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</w:tr>
      <w:tr w:rsidR="00926803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0110123010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</w:tr>
      <w:tr w:rsidR="00926803">
        <w:trPr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6803">
        <w:trPr>
          <w:trHeight w:val="15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803" w:rsidRDefault="00972C09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  <w:p w:rsidR="00926803" w:rsidRDefault="00926803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26803" w:rsidRDefault="00926803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26803" w:rsidRDefault="00926803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26803" w:rsidRDefault="00926803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26803" w:rsidRDefault="00926803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</w:tbl>
    <w:p w:rsidR="00926803" w:rsidRDefault="00926803"/>
    <w:p w:rsidR="00926803" w:rsidRDefault="00972C09">
      <w:pPr>
        <w:jc w:val="center"/>
      </w:pPr>
      <w:r>
        <w:lastRenderedPageBreak/>
        <w:t>4</w:t>
      </w:r>
    </w:p>
    <w:tbl>
      <w:tblPr>
        <w:tblW w:w="15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9"/>
        <w:gridCol w:w="1134"/>
        <w:gridCol w:w="1275"/>
        <w:gridCol w:w="709"/>
        <w:gridCol w:w="1134"/>
        <w:gridCol w:w="992"/>
        <w:gridCol w:w="719"/>
        <w:gridCol w:w="699"/>
        <w:gridCol w:w="709"/>
        <w:gridCol w:w="850"/>
        <w:gridCol w:w="851"/>
        <w:gridCol w:w="708"/>
      </w:tblGrid>
      <w:tr w:rsidR="00926803">
        <w:trPr>
          <w:trHeight w:val="15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предоставления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926803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многофункционального центра предоставления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0150122090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926803">
        <w:trPr>
          <w:trHeight w:val="552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03">
        <w:trPr>
          <w:trHeight w:val="5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 эффективности в Новосергиевском районе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03">
        <w:trPr>
          <w:trHeight w:val="8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тепловой защиты зданий, строений, сооружений при капитальном ремонте»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0160100000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03">
        <w:trPr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803" w:rsidRDefault="00926803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0160125020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803" w:rsidRDefault="009268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03" w:rsidRDefault="00972C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fd"/>
        <w:tblW w:w="4093" w:type="dxa"/>
        <w:tblInd w:w="11183" w:type="dxa"/>
        <w:tblLook w:val="04A0" w:firstRow="1" w:lastRow="0" w:firstColumn="1" w:lastColumn="0" w:noHBand="0" w:noVBand="1"/>
      </w:tblPr>
      <w:tblGrid>
        <w:gridCol w:w="4093"/>
      </w:tblGrid>
      <w:tr w:rsidR="00926803">
        <w:tc>
          <w:tcPr>
            <w:tcW w:w="4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6803" w:rsidRDefault="00972C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926803" w:rsidRDefault="00972C0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926803" w:rsidRDefault="00972C09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                         №</w:t>
            </w:r>
          </w:p>
          <w:p w:rsidR="00926803" w:rsidRDefault="00926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803" w:rsidRDefault="00926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803" w:rsidRDefault="00972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:rsidR="00926803" w:rsidRDefault="00972C09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Новосергиевского района»</w:t>
            </w:r>
          </w:p>
          <w:p w:rsidR="00926803" w:rsidRDefault="00926803">
            <w:pPr>
              <w:tabs>
                <w:tab w:val="left" w:pos="6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803" w:rsidRDefault="009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03" w:rsidRDefault="0097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26803" w:rsidRDefault="0097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 на 2019 год</w:t>
      </w:r>
    </w:p>
    <w:p w:rsidR="00926803" w:rsidRDefault="0092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2"/>
        <w:gridCol w:w="2124"/>
        <w:gridCol w:w="7"/>
        <w:gridCol w:w="1410"/>
        <w:gridCol w:w="1142"/>
        <w:gridCol w:w="2844"/>
        <w:gridCol w:w="1982"/>
        <w:gridCol w:w="1700"/>
      </w:tblGrid>
      <w:tr w:rsidR="00926803">
        <w:trPr>
          <w:trHeight w:val="17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 планируемом году(тыс.рублей))</w:t>
            </w:r>
          </w:p>
        </w:tc>
      </w:tr>
      <w:tr w:rsidR="00926803">
        <w:trPr>
          <w:trHeight w:val="175"/>
          <w:tblHeader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26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26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26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26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26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26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03">
        <w:trPr>
          <w:trHeight w:val="175"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 по муниципальной программе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«Экономическое развитие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района</w:t>
            </w:r>
          </w:p>
          <w:p w:rsidR="00926803" w:rsidRDefault="00926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4714,9</w:t>
            </w:r>
          </w:p>
        </w:tc>
      </w:tr>
      <w:tr w:rsidR="00926803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26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«Создание системы кадастра недвижимости и управления земельно-имущественным комплексом на территории Новосергиевского района» 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«Создание системы кадастра недвижимости и управления земельно-имущественным комплексом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Новосергие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района на 2014 - 2020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землеустроитель района - Рыжов А.В., ведущий специалист по   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имуществу –Харина Т.А., ведущий специалист по земельно – имущественным отношениям -Козырь Е.В.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Х0120000000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305,7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1.1 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земельными ресурсами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землеустроитель района - Рыжов А.В.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земельных участков в отношении которых проведены кадастровые работы от запланированных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0120100000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Мероприятия по постановке на государственный кадастровый учет земельных участков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землеустроитель района - Рыжов А.В.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проведены кадастровые работы от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04120120122010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имущественным комплексом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имуществу – Харина Т.А.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 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Х0120200000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803" w:rsidRDefault="009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инвентаризации недвижимого имущества, являющегося муниципальной собственностью Новосергиевского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имуществу – Харина Т.А.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 в отношении которого проведена инвентаризация от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04120120222030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 Мероприятия по проведению независимой оценки объектов недвижимости, в том числе земельных участков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имуществу – Харина Т.А.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04120120222040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 Мероприятия по оснащению специалистов в сфере земельно- имущественных отношений Новосергиевского района основными средствами и программным обеспечением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земельно -имущественным отношениям – Козырь Е.В.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926803">
        <w:trPr>
          <w:trHeight w:val="528"/>
        </w:trPr>
        <w:tc>
          <w:tcPr>
            <w:tcW w:w="155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6803" w:rsidRDefault="00972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«Развитие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торговли в Новосергиевском районе»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2«Развитие  торговли  в Новосергиевском районе на 2014 - 2020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специалист-экономист по торгам - Синичева Ю.В., 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Х0130000000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185,6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2.1 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торговой деятельности и создание благоприятных условий для ее развития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торгам - Синичева Ю. 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доставки социально значимых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в отдаленные, труднодоступные и малонаселенные пункты, а также населенные пункты, в которых отсутствуют торговые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Х0130100000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 Мероприятия, направленные на предоставление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расходов, связанных с возмещением стоимости ГСМ при доставке автомобильным транспортом социально-значимых товаров в отдаленные, труднодоступные и малонаселенные пункты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торгам – Синичева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доставки социально значимых товаров в отдаленные, труднодоступные и малонаселенные пункты, а также населенные пункты, в которых отсутствуют торговые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01301S0610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</w:tr>
      <w:tr w:rsidR="00926803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2.2 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«Удовлетворение потребностей населения в качественных товарах и услугах торговли в Новосергиевском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защите прав потребителей  – Воронин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муниципальной  программы развития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торговли,  проведение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нализа состояния сферы торговли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03">
        <w:trPr>
          <w:trHeight w:val="175"/>
        </w:trPr>
        <w:tc>
          <w:tcPr>
            <w:tcW w:w="155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6803" w:rsidRDefault="0092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3«Развитие субъектов малого и среднего предпринимательства в Новосергиевском районе»</w:t>
            </w:r>
          </w:p>
        </w:tc>
      </w:tr>
      <w:tr w:rsidR="00926803">
        <w:trPr>
          <w:trHeight w:hRule="exact" w:val="21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3«Развитие субъектов малого и среднего предпринимательства в Новосергиевском районе на 2014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– Борисова С.В., 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Х0110000000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606,8</w:t>
            </w:r>
          </w:p>
        </w:tc>
      </w:tr>
      <w:tr w:rsidR="00926803">
        <w:trPr>
          <w:trHeight w:hRule="exact" w:val="176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3.1 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СМСП в Новосергиевском районе»</w:t>
            </w:r>
          </w:p>
          <w:p w:rsidR="00926803" w:rsidRDefault="009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«Центр поддержки бизнеса», Борисова С.В.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Х0110100000</w:t>
            </w:r>
          </w:p>
          <w:p w:rsidR="00926803" w:rsidRDefault="009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606,8</w:t>
            </w:r>
          </w:p>
        </w:tc>
      </w:tr>
      <w:tr w:rsidR="00926803">
        <w:trPr>
          <w:trHeight w:hRule="exact" w:val="20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Мероприятия по оказанию консультационно-правовых услуг для СМСП по различным направлениям общепредпринимательской деятельности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 – Борисова С.В., 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04120110123010</w:t>
            </w:r>
          </w:p>
          <w:p w:rsidR="00926803" w:rsidRDefault="009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541,8</w:t>
            </w:r>
          </w:p>
        </w:tc>
      </w:tr>
      <w:tr w:rsidR="00926803">
        <w:trPr>
          <w:trHeight w:hRule="exact" w:val="13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 Организация проведения публичных мероприятий по вопросам предпринимательства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«Центр поддержки бизнеса», Борисова С.В.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04120110123020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6803">
        <w:trPr>
          <w:trHeight w:hRule="exact" w:val="19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либо недопущение сокращения количества муниципального имущества в перечне имущества, предназначенного для предоставления СМСП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имуществу – Харина Т.А.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6803">
        <w:trPr>
          <w:trHeight w:hRule="exact" w:val="616"/>
        </w:trPr>
        <w:tc>
          <w:tcPr>
            <w:tcW w:w="155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</w:tr>
      <w:tr w:rsidR="00926803">
        <w:trPr>
          <w:trHeight w:hRule="exact" w:val="206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0150000000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3616,9</w:t>
            </w:r>
          </w:p>
        </w:tc>
      </w:tr>
      <w:tr w:rsidR="00926803">
        <w:trPr>
          <w:trHeight w:hRule="exact" w:val="50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4. 1.</w:t>
            </w:r>
          </w:p>
          <w:p w:rsidR="00926803" w:rsidRDefault="00972C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государственных и муниципальных услуг по принципу "одного окна" по месту пребывания заявителей, в том числе в многофункциональном центре предоставления государственных и муниципальных услуг;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МБУ «МФЦ Новосергиевского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задания на оказание государственных и муниципальных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0150100000</w:t>
            </w:r>
          </w:p>
          <w:p w:rsidR="00926803" w:rsidRDefault="009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</w:tr>
      <w:tr w:rsidR="00926803">
        <w:trPr>
          <w:trHeight w:hRule="exact" w:val="52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государственных и муниципальных услуг по принципу "одного окна" по месту пребывания заявителей, в том числе в многофункциональном центре предоставления государственных и муниципальных услуг;</w:t>
            </w:r>
          </w:p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МБУ «МФЦ Новосергиевского района» муниципального задания на оказание государственных и муниципальных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04120150122090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</w:tr>
      <w:tr w:rsidR="00926803">
        <w:trPr>
          <w:trHeight w:hRule="exact" w:val="740"/>
        </w:trPr>
        <w:tc>
          <w:tcPr>
            <w:tcW w:w="155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 «Энергосбережение и повышение энергетической  эффективности в Новосергиевском районе Оренбургской 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ласти»</w:t>
            </w:r>
          </w:p>
        </w:tc>
      </w:tr>
      <w:tr w:rsidR="00926803">
        <w:trPr>
          <w:trHeight w:hRule="exact" w:val="206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 эффективности в Новосергиевском районе Оренбургской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район, МУПы, хоз отделадминистрации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0,0</w:t>
            </w:r>
          </w:p>
        </w:tc>
      </w:tr>
      <w:tr w:rsidR="00926803">
        <w:trPr>
          <w:trHeight w:hRule="exact" w:val="23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5.1 «Повышение тепловой защиты зданий, строений, сооружений при капитальном ремонте»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район, хозяйственный отдел администрации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0,0</w:t>
            </w:r>
          </w:p>
        </w:tc>
      </w:tr>
      <w:tr w:rsidR="00926803">
        <w:trPr>
          <w:trHeight w:hRule="exact" w:val="26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5.1.1Утепление зданий, строений, сооружений (замена в учреждениях оконных блоков на энергосберегающие и т.д.)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хозяйственный отдел администрации района,МУПы</w:t>
            </w: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803" w:rsidRDefault="0092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0160125020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03" w:rsidRDefault="0097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0,0</w:t>
            </w:r>
          </w:p>
        </w:tc>
      </w:tr>
    </w:tbl>
    <w:p w:rsidR="00926803" w:rsidRDefault="0092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09" w:rsidRDefault="00972C09">
      <w:pPr>
        <w:spacing w:after="0" w:line="240" w:lineRule="auto"/>
      </w:pPr>
      <w:r>
        <w:separator/>
      </w:r>
    </w:p>
  </w:endnote>
  <w:endnote w:type="continuationSeparator" w:id="0">
    <w:p w:rsidR="00972C09" w:rsidRDefault="009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09" w:rsidRDefault="00972C09">
      <w:pPr>
        <w:spacing w:after="0" w:line="240" w:lineRule="auto"/>
      </w:pPr>
      <w:r>
        <w:separator/>
      </w:r>
    </w:p>
  </w:footnote>
  <w:footnote w:type="continuationSeparator" w:id="0">
    <w:p w:rsidR="00972C09" w:rsidRDefault="00972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3"/>
    <w:rsid w:val="00926803"/>
    <w:rsid w:val="00972C09"/>
    <w:rsid w:val="009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B777-8368-4195-8692-561EE971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ody Text"/>
    <w:basedOn w:val="a"/>
    <w:link w:val="afa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1C10C61-3917-49E9-9CA1-2478EDA5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</cp:lastModifiedBy>
  <cp:revision>2</cp:revision>
  <dcterms:created xsi:type="dcterms:W3CDTF">2021-12-22T08:58:00Z</dcterms:created>
  <dcterms:modified xsi:type="dcterms:W3CDTF">2021-12-22T08:58:00Z</dcterms:modified>
</cp:coreProperties>
</file>